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Poppins" w:cs="Poppins" w:eastAsia="Poppins" w:hAnsi="Poppins"/>
          <w:color w:val="2d6772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color w:val="2d6772"/>
          <w:sz w:val="32"/>
          <w:szCs w:val="32"/>
          <w:rtl w:val="0"/>
        </w:rPr>
        <w:t xml:space="preserve">PROPUESTA PARA CONSEJO TÉCNICO ESCOLAR DE MAYO: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Poppins" w:cs="Poppins" w:eastAsia="Poppins" w:hAnsi="Poppins"/>
          <w:b w:val="1"/>
          <w:color w:val="2d6772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d6772"/>
          <w:sz w:val="32"/>
          <w:szCs w:val="32"/>
          <w:rtl w:val="0"/>
        </w:rPr>
        <w:t xml:space="preserve">COMPARTIR EL APRENDIZAJE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Poppins" w:cs="Poppins" w:eastAsia="Poppins" w:hAnsi="Poppins"/>
          <w:b w:val="1"/>
          <w:color w:val="2d677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DESCRIPCIÓN: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Nos encontramos en la última parte del ciclo escolar. Es momento de ver los logros y las áreas de oportunidad que aún identificamos a fin de asegurar la alfabetización infantil.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Una parte clave del aprendizaje es la posibilidad de socializar con la comunidad escolar lo aprendido, ya que al preparar qué contenidos presentar se realiza una reflexión metacognitiva y se ejercitan habilidades de comunicación. En esta ficha de trabajo, presentamos dos herramientas que permiten celebrar y reconocer los aprendizajes: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En primer lugar, las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Ferias de Aprendizajes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Aquí encontrarás qué son, cuáles son sus objetivos y un listado con las sugerencias para organizar estos espacios en tu escuela y con tu comunidad. 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En segundo lugar, el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Análisis de “Reporte escuela”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 Con esta herramienta profundizaremos sobre la importancia del tercer momento de evaluación formativa,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previo al cierre del ciclo escolar, para reconocer los procesos de aprendizaje de niñas y niños.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Poppins" w:cs="Poppins" w:eastAsia="Poppins" w:hAnsi="Poppins"/>
          <w:b w:val="1"/>
          <w:color w:val="2e75b5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A CONSIDERAR: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Durante esta sesión, se trabajará de manera individual, por equipos y en plenaria para enriquecer la reflexión que aquí se propone.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Poppins" w:cs="Poppins" w:eastAsia="Poppins" w:hAnsi="Poppins"/>
          <w:b w:val="1"/>
          <w:color w:val="2e75b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PROPÓSITOS DE LA SESIÓN: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Poppins" w:cs="Poppins" w:eastAsia="Poppins" w:hAnsi="Poppins"/>
          <w:b w:val="1"/>
          <w:color w:val="2d6772"/>
        </w:rPr>
      </w:pPr>
      <w:r w:rsidDel="00000000" w:rsidR="00000000" w:rsidRPr="00000000">
        <w:rPr>
          <w:rFonts w:ascii="Poppins" w:cs="Poppins" w:eastAsia="Poppins" w:hAnsi="Poppins"/>
          <w:b w:val="1"/>
          <w:color w:val="2d6772"/>
          <w:rtl w:val="0"/>
        </w:rPr>
        <w:t xml:space="preserve">Que el colectivo docente: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Identifique los logros obtenidos por parte de las infancias que acompañan.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40" w:lineRule="auto"/>
        <w:ind w:left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Comience a planear una Feria de Aprendizajes para compartir con las familias y la comunidad escolar los logros obtenidos durante el ciclo escolar.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40" w:lineRule="auto"/>
        <w:ind w:left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Distinga las prácticas de éxito que contribuyeron al avance de las y los niños para su mantenimiento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a lo largo del ciclo escolar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de acuerdo con una perspectiva amplia de la alfabetización.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40" w:lineRule="auto"/>
        <w:ind w:left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Determine los avances en los niveles de conceptualización de la lengua y el nivel de dominio de convencionalidades de la lengua escrita con las evaluaciones formativas: IDAI e ICE.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Reconozca los avances al cierre del ciclo escolar e identifique los desafíos para el próximo ciclo.</w:t>
      </w:r>
    </w:p>
    <w:p w:rsidR="00000000" w:rsidDel="00000000" w:rsidP="00000000" w:rsidRDefault="00000000" w:rsidRPr="00000000" w14:paraId="00000014">
      <w:pPr>
        <w:spacing w:line="240" w:lineRule="auto"/>
        <w:ind w:left="36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36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MATERIALES: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Poppins" w:cs="Poppins" w:eastAsia="Poppins" w:hAnsi="Poppins"/>
          <w:b w:val="1"/>
          <w:color w:val="2d6772"/>
        </w:rPr>
      </w:pPr>
      <w:r w:rsidDel="00000000" w:rsidR="00000000" w:rsidRPr="00000000">
        <w:rPr>
          <w:rFonts w:ascii="Poppins" w:cs="Poppins" w:eastAsia="Poppins" w:hAnsi="Poppins"/>
          <w:b w:val="1"/>
          <w:color w:val="2d6772"/>
          <w:rtl w:val="0"/>
        </w:rPr>
        <w:t xml:space="preserve">Textos: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Poppins" w:cs="Poppins" w:eastAsia="Poppins" w:hAnsi="Poppins"/>
          <w:i w:val="1"/>
          <w:color w:val="2e75b5"/>
        </w:rPr>
      </w:pPr>
      <w:hyperlink r:id="rId6">
        <w:r w:rsidDel="00000000" w:rsidR="00000000" w:rsidRPr="00000000">
          <w:rPr>
            <w:rFonts w:ascii="Poppins" w:cs="Poppins" w:eastAsia="Poppins" w:hAnsi="Poppins"/>
            <w:b w:val="1"/>
            <w:color w:val="0000ee"/>
            <w:u w:val="single"/>
            <w:rtl w:val="0"/>
          </w:rPr>
          <w:t xml:space="preserve">Feria de aprendizajes.pdf</w:t>
        </w:r>
      </w:hyperlink>
      <w:r w:rsidDel="00000000" w:rsidR="00000000" w:rsidRPr="00000000">
        <w:rPr>
          <w:rFonts w:ascii="Poppins" w:cs="Poppins" w:eastAsia="Poppins" w:hAnsi="Poppins"/>
          <w:b w:val="1"/>
          <w:color w:val="2d6772"/>
          <w:rtl w:val="0"/>
        </w:rPr>
        <w:t xml:space="preserve">(</w:t>
      </w:r>
      <w:hyperlink r:id="rId7">
        <w:r w:rsidDel="00000000" w:rsidR="00000000" w:rsidRPr="00000000">
          <w:rPr>
            <w:rFonts w:ascii="Poppins" w:cs="Poppins" w:eastAsia="Poppins" w:hAnsi="Poppins"/>
            <w:b w:val="1"/>
            <w:color w:val="1155cc"/>
            <w:u w:val="single"/>
            <w:rtl w:val="0"/>
          </w:rPr>
          <w:t xml:space="preserve">https://drive.google.com/file/d/14BXlshLq-EF3hvOooMRRtb6T_ic_xetO/view</w:t>
        </w:r>
      </w:hyperlink>
      <w:r w:rsidDel="00000000" w:rsidR="00000000" w:rsidRPr="00000000">
        <w:rPr>
          <w:rFonts w:ascii="Poppins" w:cs="Poppins" w:eastAsia="Poppins" w:hAnsi="Poppins"/>
          <w:b w:val="1"/>
          <w:color w:val="2d6772"/>
          <w:rtl w:val="0"/>
        </w:rPr>
        <w:t xml:space="preserve">) 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line="240" w:lineRule="auto"/>
        <w:ind w:left="720" w:hanging="360"/>
        <w:rPr>
          <w:rFonts w:ascii="Poppins" w:cs="Poppins" w:eastAsia="Poppins" w:hAnsi="Poppins"/>
          <w:b w:val="1"/>
          <w:color w:val="2d6772"/>
        </w:rPr>
      </w:pP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t xml:space="preserve">Instrumento Diagnóstico de Alfabetización Inicial (IDAI)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(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t xml:space="preserve">https://drive.google.com/file/d/1pBhEjZsMd2b-7JGScEio1ZYK-FXRM-mK/view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line="240" w:lineRule="auto"/>
        <w:ind w:left="720" w:hanging="360"/>
        <w:rPr>
          <w:rFonts w:ascii="Poppins" w:cs="Poppins" w:eastAsia="Poppins" w:hAnsi="Poppins"/>
          <w:b w:val="1"/>
          <w:color w:val="2d6772"/>
        </w:rPr>
      </w:pPr>
      <w:hyperlink r:id="rId10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t xml:space="preserve">Instrumento de Convencionalidades de la Escritura (ICE)</w:t>
        </w:r>
      </w:hyperlink>
      <w:r w:rsidDel="00000000" w:rsidR="00000000" w:rsidRPr="00000000">
        <w:rPr>
          <w:rFonts w:ascii="Poppins" w:cs="Poppins" w:eastAsia="Poppins" w:hAnsi="Poppins"/>
          <w:b w:val="1"/>
          <w:color w:val="2d6772"/>
          <w:rtl w:val="0"/>
        </w:rPr>
        <w:t xml:space="preserve">(</w:t>
      </w:r>
      <w:hyperlink r:id="rId11">
        <w:r w:rsidDel="00000000" w:rsidR="00000000" w:rsidRPr="00000000">
          <w:rPr>
            <w:rFonts w:ascii="Poppins" w:cs="Poppins" w:eastAsia="Poppins" w:hAnsi="Poppins"/>
            <w:b w:val="1"/>
            <w:color w:val="1155cc"/>
            <w:u w:val="single"/>
            <w:rtl w:val="0"/>
          </w:rPr>
          <w:t xml:space="preserve">https://drive.google.com/file/d/18y3tdxbrQBmaAsakghjJ0hsJsZzEuttL/view</w:t>
        </w:r>
      </w:hyperlink>
      <w:r w:rsidDel="00000000" w:rsidR="00000000" w:rsidRPr="00000000">
        <w:rPr>
          <w:rFonts w:ascii="Poppins" w:cs="Poppins" w:eastAsia="Poppins" w:hAnsi="Poppins"/>
          <w:b w:val="1"/>
          <w:color w:val="2d6772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both"/>
        <w:rPr>
          <w:rFonts w:ascii="Poppins" w:cs="Poppins" w:eastAsia="Poppins" w:hAnsi="Poppins"/>
          <w:b w:val="1"/>
          <w:color w:val="2d67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jc w:val="both"/>
        <w:rPr>
          <w:rFonts w:ascii="Poppins" w:cs="Poppins" w:eastAsia="Poppins" w:hAnsi="Poppins"/>
          <w:b w:val="1"/>
          <w:color w:val="2d6772"/>
        </w:rPr>
      </w:pPr>
      <w:r w:rsidDel="00000000" w:rsidR="00000000" w:rsidRPr="00000000">
        <w:rPr>
          <w:rFonts w:ascii="Poppins" w:cs="Poppins" w:eastAsia="Poppins" w:hAnsi="Poppins"/>
          <w:b w:val="1"/>
          <w:color w:val="2d6772"/>
          <w:rtl w:val="0"/>
        </w:rPr>
        <w:t xml:space="preserve">Videos de consulta: 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Poppins" w:cs="Poppins" w:eastAsia="Poppins" w:hAnsi="Poppins"/>
          <w:color w:val="2e75b5"/>
        </w:rPr>
      </w:pPr>
      <w:hyperlink r:id="rId12">
        <w:r w:rsidDel="00000000" w:rsidR="00000000" w:rsidRPr="00000000">
          <w:rPr>
            <w:rFonts w:ascii="Poppins" w:cs="Poppins" w:eastAsia="Poppins" w:hAnsi="Poppins"/>
            <w:i w:val="1"/>
            <w:color w:val="1155cc"/>
            <w:u w:val="single"/>
            <w:rtl w:val="0"/>
          </w:rPr>
          <w:t xml:space="preserve">¿Cómo preparo un cierre de ciclo inolvidable?</w:t>
        </w:r>
      </w:hyperlink>
      <w:r w:rsidDel="00000000" w:rsidR="00000000" w:rsidRPr="00000000">
        <w:rPr>
          <w:rFonts w:ascii="Poppins" w:cs="Poppins" w:eastAsia="Poppins" w:hAnsi="Poppins"/>
          <w:rtl w:val="0"/>
        </w:rPr>
        <w:t xml:space="preserve"> (</w:t>
      </w:r>
      <w:hyperlink r:id="rId13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https://youtu.be/5Z-FFJLKXZ8</w:t>
        </w:r>
      </w:hyperlink>
      <w:r w:rsidDel="00000000" w:rsidR="00000000" w:rsidRPr="00000000">
        <w:rPr>
          <w:rFonts w:ascii="Poppins" w:cs="Poppins" w:eastAsia="Poppins" w:hAnsi="Poppins"/>
          <w:rtl w:val="0"/>
        </w:rPr>
        <w:t xml:space="preserve">) 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Poppins" w:cs="Poppins" w:eastAsia="Poppins" w:hAnsi="Poppins"/>
          <w:i w:val="1"/>
        </w:rPr>
      </w:pPr>
      <w:hyperlink r:id="rId14">
        <w:r w:rsidDel="00000000" w:rsidR="00000000" w:rsidRPr="00000000">
          <w:rPr>
            <w:rFonts w:ascii="Poppins" w:cs="Poppins" w:eastAsia="Poppins" w:hAnsi="Poppins"/>
            <w:i w:val="1"/>
            <w:color w:val="1155cc"/>
            <w:u w:val="single"/>
            <w:rtl w:val="0"/>
          </w:rPr>
          <w:t xml:space="preserve">Valoración de los avances</w:t>
        </w:r>
      </w:hyperlink>
      <w:r w:rsidDel="00000000" w:rsidR="00000000" w:rsidRPr="00000000">
        <w:rPr>
          <w:rFonts w:ascii="Poppins" w:cs="Poppins" w:eastAsia="Poppins" w:hAnsi="Poppins"/>
          <w:i w:val="1"/>
          <w:rtl w:val="0"/>
        </w:rPr>
        <w:t xml:space="preserve"> (https://www.youtube.com/watch?v=HXtQWFi9Tq4)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Poppins" w:cs="Poppins" w:eastAsia="Poppins" w:hAnsi="Poppins"/>
          <w:b w:val="1"/>
          <w:i w:val="1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Poppins" w:cs="Poppins" w:eastAsia="Poppins" w:hAnsi="Poppins"/>
          <w:color w:val="2e75b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d6772"/>
          <w:sz w:val="30"/>
          <w:szCs w:val="30"/>
          <w:rtl w:val="0"/>
        </w:rPr>
        <w:t xml:space="preserve">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Poppins" w:cs="Poppins" w:eastAsia="Poppins" w:hAnsi="Poppins"/>
          <w:b w:val="1"/>
          <w:color w:val="4581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FERIAS DE APRENDIZAJES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Vean el video </w:t>
      </w:r>
      <w:hyperlink r:id="rId15">
        <w:r w:rsidDel="00000000" w:rsidR="00000000" w:rsidRPr="00000000">
          <w:rPr>
            <w:rFonts w:ascii="Poppins" w:cs="Poppins" w:eastAsia="Poppins" w:hAnsi="Poppins"/>
            <w:i w:val="1"/>
            <w:color w:val="1155cc"/>
            <w:u w:val="single"/>
            <w:rtl w:val="0"/>
          </w:rPr>
          <w:t xml:space="preserve">¿Cómo preparo un cierre de ciclo inolvidable?</w:t>
        </w:r>
      </w:hyperlink>
      <w:r w:rsidDel="00000000" w:rsidR="00000000" w:rsidRPr="00000000">
        <w:rPr>
          <w:rFonts w:ascii="Poppins" w:cs="Poppins" w:eastAsia="Poppins" w:hAnsi="Poppins"/>
          <w:rtl w:val="0"/>
        </w:rPr>
        <w:t xml:space="preserve"> y lean el documento “Ferias de Aprendizajes”.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Comenten en colectivo si han realizado, ya sea de forma individual o como centro escolar, una actividad similar y qué beneficios consideran que puede aportar a su comunidad escolar realizar una Feria de Aprendizajes.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¡COMENCEMOS A PLANEAR!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Elijan una fecha y horario en el que pudieran llevar a cabo la Feria de Aprendizajes en su centro escolar.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 manera individual, identifiquen proyectos trabajados durante el ciclo escolar que podrían ser compartidos con la comunidad escolar.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Escojan aquellos que permitan visibilizar los aprendizajes más significativos de las y los estudiantes.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Definan una temática. Por ejemplo: “La selva”, “Sendero jurásico”...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Reúnanse en equipos para compartir los proyectos seleccionados y construyan estrategias para que niñas y niños puedan expresar y mostrar lo aprendido.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Piensen en la organización de las estaciones de trabajo y en cómo todo el estudiantado participará en todas las actividades.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Recuerden que el centro de estos espacios deben ser siempre las niñas y los niños: su voz, los procesos de aprendizaje que construyeron y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sus hallazgos son los protagonistas.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MOMENTO 3 DE LA EVALUACIÓN FORMATIVA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e74b5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Retomar los datos previos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Poppins" w:cs="Poppins" w:eastAsia="Poppins" w:hAnsi="Poppins"/>
          <w:b w:val="1"/>
          <w:color w:val="434343"/>
        </w:rPr>
      </w:pPr>
      <w:r w:rsidDel="00000000" w:rsidR="00000000" w:rsidRPr="00000000">
        <w:rPr>
          <w:rFonts w:ascii="Poppins" w:cs="Poppins" w:eastAsia="Poppins" w:hAnsi="Poppins"/>
          <w:b w:val="1"/>
          <w:color w:val="434343"/>
          <w:rtl w:val="0"/>
        </w:rPr>
        <w:t xml:space="preserve">¿Cuál es la meta compartida como centro escolar?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La </w:t>
      </w: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Política de Aprendizajes Fundamentales</w:t>
      </w: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 tiene el objetivo de asegurar que todas las niñas y niños lean y escriban con autonomía.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Las metas para el final del ciclo escolar son las siguientes: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2160"/>
        <w:gridCol w:w="2235"/>
        <w:gridCol w:w="2235"/>
        <w:tblGridChange w:id="0">
          <w:tblGrid>
            <w:gridCol w:w="2490"/>
            <w:gridCol w:w="2160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2d677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ffff"/>
                <w:rtl w:val="0"/>
              </w:rPr>
              <w:t xml:space="preserve">Instrumento de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d677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ffff"/>
                <w:rtl w:val="0"/>
              </w:rPr>
              <w:t xml:space="preserve">Primer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d677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ffff"/>
                <w:rtl w:val="0"/>
              </w:rPr>
              <w:t xml:space="preserve">Segundo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d677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ffff"/>
                <w:rtl w:val="0"/>
              </w:rPr>
              <w:t xml:space="preserve">Tercer 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Alfabetización inicial (IDAI)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Al menos el 80 % del estudiantado en Nivel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El 100 % del estudiantado en Nivel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El 100 % del estudiantado en Nivel 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Adquisición de convencionalidades de la escritura (ICE)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Al menos el 80 % del estudiantado en Nivel 3</w:t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firstLine="72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Con los datos del “Reporte escuela” del momento 3, tomen unos minutos para pensar en esta meta y dialoguen sobre las siguientes preguntas: 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d6772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¿Qué tan cerca estábamos como escuela de alcanzar la meta?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d6772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¿Qué acciones hemos puesto en práctica para alcanzarla a partir de los resultados obtenidos en la segunda evaluación?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Si partimos de que es prioritario asegurar que todas las niñas y todos los niños que finalizan 2.</w:t>
      </w:r>
      <w:r w:rsidDel="00000000" w:rsidR="00000000" w:rsidRPr="00000000">
        <w:rPr>
          <w:rFonts w:ascii="Poppins" w:cs="Poppins" w:eastAsia="Poppins" w:hAnsi="Poppins"/>
          <w:vertAlign w:val="superscript"/>
          <w:rtl w:val="0"/>
        </w:rPr>
        <w:t xml:space="preserve">o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y 3.</w:t>
      </w:r>
      <w:r w:rsidDel="00000000" w:rsidR="00000000" w:rsidRPr="00000000">
        <w:rPr>
          <w:rFonts w:ascii="Poppins" w:cs="Poppins" w:eastAsia="Poppins" w:hAnsi="Poppins"/>
          <w:vertAlign w:val="superscript"/>
          <w:rtl w:val="0"/>
        </w:rPr>
        <w:t xml:space="preserve">o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de primaria alcancen el nivel alfabético, ¿qué acciones hemos implementado como comunidad educativa para atender a quienes aún no han llegado al Nivel D?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e74b5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Discusión de la importancia del registro de datos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Poppins" w:cs="Poppins" w:eastAsia="Poppins" w:hAnsi="Poppins"/>
          <w:b w:val="1"/>
          <w:color w:val="434343"/>
        </w:rPr>
      </w:pPr>
      <w:r w:rsidDel="00000000" w:rsidR="00000000" w:rsidRPr="00000000">
        <w:rPr>
          <w:rFonts w:ascii="Poppins" w:cs="Poppins" w:eastAsia="Poppins" w:hAnsi="Poppins"/>
          <w:b w:val="1"/>
          <w:color w:val="434343"/>
          <w:rtl w:val="0"/>
        </w:rPr>
        <w:t xml:space="preserve">¿Cuál es el beneficio de contar con los resultados de alfabetización inicial antes de cerrar el ciclo?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Discutan en plenaria la importancia de contar con esta información al cierre del ciclo escolar: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Poppins" w:cs="Poppins" w:eastAsia="Poppins" w:hAnsi="Poppins"/>
          <w:color w:val="1f1f1f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Como escuela, ¿para qué nos sirve conocer el nivel de alfabetización de las y los estudiantes?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Poppins" w:cs="Poppins" w:eastAsia="Poppins" w:hAnsi="Poppins"/>
          <w:color w:val="1f1f1f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Como docente titular, ¿para qué me sirve conocer el nivel de conceptualización del grupo que acompañé durante todo el ciclo?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Poppins" w:cs="Poppins" w:eastAsia="Poppins" w:hAnsi="Poppins"/>
          <w:color w:val="1f1f1f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Como docente que próximamente tendrá un grupo nuevo, ¿para qué me sirve conocer la información del grupo con el que trabajaré el siguiente ciclo?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e74b5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Acciones a desarrollar en el aula</w:t>
      </w:r>
      <w:r w:rsidDel="00000000" w:rsidR="00000000" w:rsidRPr="00000000">
        <w:rPr>
          <w:rFonts w:ascii="Poppins" w:cs="Poppins" w:eastAsia="Poppins" w:hAnsi="Poppins"/>
          <w:b w:val="1"/>
          <w:color w:val="434343"/>
          <w:rtl w:val="0"/>
        </w:rPr>
        <w:br w:type="textWrapping"/>
        <w:t xml:space="preserve">Compartan en grupos pequeños qué estrategias han utilizado para evaluar a la totalidad del grupo en los momentos anteriores.</w:t>
        <w:br w:type="textWrapping"/>
        <w:br w:type="textWrapping"/>
      </w:r>
      <w:r w:rsidDel="00000000" w:rsidR="00000000" w:rsidRPr="00000000">
        <w:rPr>
          <w:rFonts w:ascii="Poppins" w:cs="Poppins" w:eastAsia="Poppins" w:hAnsi="Poppins"/>
          <w:color w:val="434343"/>
          <w:rtl w:val="0"/>
        </w:rPr>
        <w:t xml:space="preserve">Recuerden que: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Poppins" w:cs="Poppins" w:eastAsia="Poppins" w:hAnsi="Poppins"/>
          <w:color w:val="434343"/>
          <w:u w:val="none"/>
        </w:rPr>
      </w:pPr>
      <w:r w:rsidDel="00000000" w:rsidR="00000000" w:rsidRPr="00000000">
        <w:rPr>
          <w:rFonts w:ascii="Poppins" w:cs="Poppins" w:eastAsia="Poppins" w:hAnsi="Poppins"/>
          <w:color w:val="434343"/>
          <w:rtl w:val="0"/>
        </w:rPr>
        <w:t xml:space="preserve">IDAI es una evaluación formativa que debe aplicarse de 1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  <w:r w:rsidDel="00000000" w:rsidR="00000000" w:rsidRPr="00000000">
        <w:rPr>
          <w:rFonts w:ascii="Poppins" w:cs="Poppins" w:eastAsia="Poppins" w:hAnsi="Poppins"/>
          <w:vertAlign w:val="superscript"/>
          <w:rtl w:val="0"/>
        </w:rPr>
        <w:t xml:space="preserve">o</w:t>
      </w:r>
      <w:r w:rsidDel="00000000" w:rsidR="00000000" w:rsidRPr="00000000">
        <w:rPr>
          <w:rFonts w:ascii="Poppins" w:cs="Poppins" w:eastAsia="Poppins" w:hAnsi="Poppins"/>
          <w:color w:val="434343"/>
          <w:rtl w:val="0"/>
        </w:rPr>
        <w:t xml:space="preserve"> a 3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  <w:r w:rsidDel="00000000" w:rsidR="00000000" w:rsidRPr="00000000">
        <w:rPr>
          <w:rFonts w:ascii="Poppins" w:cs="Poppins" w:eastAsia="Poppins" w:hAnsi="Poppins"/>
          <w:vertAlign w:val="superscript"/>
          <w:rtl w:val="0"/>
        </w:rPr>
        <w:t xml:space="preserve">o</w:t>
      </w:r>
      <w:r w:rsidDel="00000000" w:rsidR="00000000" w:rsidRPr="00000000">
        <w:rPr>
          <w:rFonts w:ascii="Poppins" w:cs="Poppins" w:eastAsia="Poppins" w:hAnsi="Poppins"/>
          <w:color w:val="434343"/>
          <w:rtl w:val="0"/>
        </w:rPr>
        <w:t xml:space="preserve"> a las infancias que en el momento anterior hayan obtenido niveles A, B o C. 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Poppins" w:cs="Poppins" w:eastAsia="Poppins" w:hAnsi="Poppins"/>
          <w:color w:val="1f1f1f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ICE es una evaluación formativa que debe aplicarse sólo a estudiantes de 3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</w:t>
      </w:r>
      <w:r w:rsidDel="00000000" w:rsidR="00000000" w:rsidRPr="00000000">
        <w:rPr>
          <w:rFonts w:ascii="Poppins" w:cs="Poppins" w:eastAsia="Poppins" w:hAnsi="Poppins"/>
          <w:vertAlign w:val="superscript"/>
          <w:rtl w:val="0"/>
        </w:rPr>
        <w:t xml:space="preserve">o</w:t>
      </w: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 que en el momento anterior o en este segundo momento de evaluación obtuvieron Nivel D en el IDAI. Para este tercer y último momento de evaluación es importante usar el formato C del ICE.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2d6772"/>
          <w:sz w:val="24"/>
          <w:szCs w:val="24"/>
          <w:rtl w:val="0"/>
        </w:rPr>
        <w:t xml:space="preserve">Instrumento Diagnóstico de Alfabetización Inicial (IDAI):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</w:t>
      </w:r>
      <w:hyperlink r:id="rId16">
        <w:r w:rsidDel="00000000" w:rsidR="00000000" w:rsidRPr="00000000">
          <w:rPr>
            <w:rFonts w:ascii="Poppins" w:cs="Poppins" w:eastAsia="Poppins" w:hAnsi="Poppins"/>
            <w:color w:val="0000ee"/>
            <w:sz w:val="24"/>
            <w:szCs w:val="24"/>
            <w:u w:val="single"/>
            <w:rtl w:val="0"/>
          </w:rPr>
          <w:t xml:space="preserve">IDAI.pdf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(</w:t>
      </w:r>
      <w:hyperlink r:id="rId17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t xml:space="preserve">https://drive.google.com/file/d/1pBhEjZsMd2b-7JGScEio1ZYK-FXRM-mK/view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57">
      <w:pPr>
        <w:spacing w:line="240" w:lineRule="auto"/>
        <w:ind w:left="72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color w:val="2d6772"/>
          <w:sz w:val="24"/>
          <w:szCs w:val="24"/>
          <w:rtl w:val="0"/>
        </w:rPr>
        <w:t xml:space="preserve">Instrumento de Convencionalidades de la Escritura (ICE): </w:t>
      </w:r>
      <w:hyperlink r:id="rId18">
        <w:r w:rsidDel="00000000" w:rsidR="00000000" w:rsidRPr="00000000">
          <w:rPr>
            <w:rFonts w:ascii="Poppins" w:cs="Poppins" w:eastAsia="Poppins" w:hAnsi="Poppins"/>
            <w:color w:val="0000ee"/>
            <w:sz w:val="24"/>
            <w:szCs w:val="24"/>
            <w:u w:val="single"/>
            <w:rtl w:val="0"/>
          </w:rPr>
          <w:t xml:space="preserve">ICE Forma C.pdf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(</w:t>
      </w:r>
      <w:hyperlink r:id="rId19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t xml:space="preserve">https://drive.google.com/file/d/18y3tdxbrQBmaAsakghjJ0hsJsZzEuttL/view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0" w:firstLine="0"/>
        <w:jc w:val="both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Poppins" w:cs="Poppins" w:eastAsia="Poppins" w:hAnsi="Poppins"/>
          <w:b w:val="1"/>
          <w:color w:val="2e74b5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ACCIONES PERMANENTES </w:t>
      </w:r>
      <w:r w:rsidDel="00000000" w:rsidR="00000000" w:rsidRPr="00000000">
        <w:rPr>
          <w:rFonts w:ascii="Poppins" w:cs="Poppins" w:eastAsia="Poppins" w:hAnsi="Poppins"/>
          <w:b w:val="1"/>
          <w:color w:val="2e74b5"/>
          <w:sz w:val="26"/>
          <w:szCs w:val="26"/>
          <w:rtl w:val="0"/>
        </w:rPr>
        <w:t xml:space="preserve">DE UNA ESCUELA QUE TRABAJA LA ALFABETIZACIÓN DESDE UN SENTIDO AMPLIO</w:t>
      </w:r>
    </w:p>
    <w:p w:rsidR="00000000" w:rsidDel="00000000" w:rsidP="00000000" w:rsidRDefault="00000000" w:rsidRPr="00000000" w14:paraId="0000005B">
      <w:pPr>
        <w:spacing w:line="36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El trabajo con la alfabetización desde un sentido amplio implica que el dominio de la lengua escrita es un proceso que dura toda la vida y que, mediante diversas prácticas sociales de lenguaje avanzamos en el conocimiento del funcionamiento del sistema de escritura y sus diversas funciones. Por esta razón, es importante resaltar que, si bien gracias a las evaluaciones formativas podemos diseñar actividades con un propósito específico que van a ayudar a niñas y niños a avanzar de un nivel a otro, también hay acciones que podemos llevar a cabo en las aulas de manera permanente para fortalecer el proceso de alfabetización y la adquisición de las convencionalidades de la escritura.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line="36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Integren equipos por grados escolare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s continuos, por ejemplo: docentes de primero y segundo, tercero y cuarto o quinto y sexto.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Compartan qué actividades realizan en sus aulas de manera constante y qué beneficios consideran que aportan a las y los estudiantes para fortalecer el proceso de alfabetización y la adquisición de las convencionalidades de la lengua escrita. 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line="360" w:lineRule="auto"/>
        <w:ind w:left="144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 manera individual, rescata en una lista las actividades que ya realizas o planeas realizar, aquellas que consideras deben ser permanentes y cuáles pueden ser ocasionales. Identifica el propósito de cada una y dialoga tu selección con tu equipo. </w:t>
      </w:r>
    </w:p>
    <w:sectPr>
      <w:headerReference r:id="rId2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3075150</wp:posOffset>
          </wp:positionH>
          <wp:positionV relativeFrom="page">
            <wp:posOffset>-57149</wp:posOffset>
          </wp:positionV>
          <wp:extent cx="1409854" cy="10858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854" cy="1085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>
        <w:rFonts w:ascii="Arial" w:cs="Arial" w:eastAsia="Arial" w:hAnsi="Arial"/>
        <w:b w:val="1"/>
        <w:color w:val="2e75b5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2e74b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drive.google.com/file/d/18y3tdxbrQBmaAsakghjJ0hsJsZzEuttL/view" TargetMode="External"/><Relationship Id="rId10" Type="http://schemas.openxmlformats.org/officeDocument/2006/relationships/hyperlink" Target="https://drive.google.com/file/d/18y3tdxbrQBmaAsakghjJ0hsJsZzEuttL/view" TargetMode="External"/><Relationship Id="rId13" Type="http://schemas.openxmlformats.org/officeDocument/2006/relationships/hyperlink" Target="https://youtu.be/5Z-FFJLKXZ8" TargetMode="External"/><Relationship Id="rId12" Type="http://schemas.openxmlformats.org/officeDocument/2006/relationships/hyperlink" Target="https://youtu.be/5Z-FFJLKXZ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BhEjZsMd2b-7JGScEio1ZYK-FXRM-mK/view" TargetMode="External"/><Relationship Id="rId15" Type="http://schemas.openxmlformats.org/officeDocument/2006/relationships/hyperlink" Target="https://youtu.be/5Z-FFJLKXZ8" TargetMode="External"/><Relationship Id="rId14" Type="http://schemas.openxmlformats.org/officeDocument/2006/relationships/hyperlink" Target="https://www.youtube.com/watch?v=HXtQWFi9Tq4" TargetMode="External"/><Relationship Id="rId17" Type="http://schemas.openxmlformats.org/officeDocument/2006/relationships/hyperlink" Target="https://drive.google.com/file/d/1pBhEjZsMd2b-7JGScEio1ZYK-FXRM-mK/view" TargetMode="External"/><Relationship Id="rId16" Type="http://schemas.openxmlformats.org/officeDocument/2006/relationships/hyperlink" Target="https://drive.google.com/file/d/1pBhEjZsMd2b-7JGScEio1ZYK-FXRM-mK/view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8y3tdxbrQBmaAsakghjJ0hsJsZzEuttL/view" TargetMode="External"/><Relationship Id="rId6" Type="http://schemas.openxmlformats.org/officeDocument/2006/relationships/hyperlink" Target="https://drive.google.com/file/d/14BXlshLq-EF3hvOooMRRtb6T_ic_xetO/view" TargetMode="External"/><Relationship Id="rId18" Type="http://schemas.openxmlformats.org/officeDocument/2006/relationships/hyperlink" Target="https://drive.google.com/file/d/18y3tdxbrQBmaAsakghjJ0hsJsZzEuttL/view" TargetMode="External"/><Relationship Id="rId7" Type="http://schemas.openxmlformats.org/officeDocument/2006/relationships/hyperlink" Target="https://drive.google.com/file/d/14BXlshLq-EF3hvOooMRRtb6T_ic_xetO/view" TargetMode="External"/><Relationship Id="rId8" Type="http://schemas.openxmlformats.org/officeDocument/2006/relationships/hyperlink" Target="https://drive.google.com/file/d/1pBhEjZsMd2b-7JGScEio1ZYK-FXRM-mK/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